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8FF7" w14:textId="2CF7C3C7" w:rsidR="005A2004" w:rsidRDefault="00835E1E" w:rsidP="00DF0374">
      <w:pPr>
        <w:pStyle w:val="Heading1"/>
        <w:jc w:val="center"/>
      </w:pPr>
      <w:r w:rsidRPr="00835E1E">
        <w:t>Nois</w:t>
      </w:r>
      <w:r>
        <w:t>e Characterization and Utilization on IBM-Q Superconducting Quantum Computers</w:t>
      </w:r>
    </w:p>
    <w:p w14:paraId="7E0BCD6B" w14:textId="77777777" w:rsidR="00DF0374" w:rsidRPr="00CE1BEA" w:rsidRDefault="00DF0374" w:rsidP="00DF0374"/>
    <w:p w14:paraId="25D48825" w14:textId="3A3970FA" w:rsidR="00DF0374" w:rsidRPr="00CE1BEA" w:rsidRDefault="00DF0374" w:rsidP="00DF0374">
      <w:pPr>
        <w:pStyle w:val="Author"/>
        <w:jc w:val="center"/>
        <w:rPr>
          <w:b/>
          <w:sz w:val="28"/>
          <w:vertAlign w:val="superscript"/>
        </w:rPr>
      </w:pPr>
      <w:r w:rsidRPr="00CE1BEA">
        <w:rPr>
          <w:b/>
          <w:sz w:val="28"/>
        </w:rPr>
        <w:t>Yuan-Chung Cheng</w:t>
      </w:r>
      <w:r w:rsidRPr="00CE1BEA">
        <w:rPr>
          <w:b/>
          <w:sz w:val="28"/>
          <w:vertAlign w:val="superscript"/>
        </w:rPr>
        <w:t>1</w:t>
      </w:r>
      <w:r w:rsidR="00A13D7D">
        <w:rPr>
          <w:b/>
          <w:sz w:val="28"/>
          <w:vertAlign w:val="superscript"/>
        </w:rPr>
        <w:t>,2,3</w:t>
      </w:r>
      <w:r w:rsidRPr="00CE1BEA">
        <w:rPr>
          <w:b/>
          <w:sz w:val="28"/>
          <w:vertAlign w:val="superscript"/>
        </w:rPr>
        <w:t>*</w:t>
      </w:r>
      <w:r w:rsidRPr="00CE1BEA">
        <w:rPr>
          <w:b/>
          <w:sz w:val="28"/>
        </w:rPr>
        <w:t xml:space="preserve"> </w:t>
      </w:r>
    </w:p>
    <w:p w14:paraId="6577BA19" w14:textId="77777777" w:rsidR="00DF0374" w:rsidRPr="003469AE" w:rsidRDefault="00DF0374" w:rsidP="00DF0374">
      <w:pPr>
        <w:pStyle w:val="Author"/>
        <w:jc w:val="center"/>
        <w:rPr>
          <w:b/>
        </w:rPr>
      </w:pPr>
    </w:p>
    <w:p w14:paraId="5E46517A" w14:textId="6B2C3AF0" w:rsidR="00A13D7D" w:rsidRDefault="00DF0374" w:rsidP="00A13D7D">
      <w:pPr>
        <w:pStyle w:val="Author"/>
        <w:jc w:val="center"/>
      </w:pPr>
      <w:r>
        <w:rPr>
          <w:vertAlign w:val="superscript"/>
        </w:rPr>
        <w:t>1</w:t>
      </w:r>
      <w:r w:rsidRPr="001A4B40">
        <w:t xml:space="preserve">Department of Chemistry, </w:t>
      </w:r>
      <w:r>
        <w:t>National Taiwan University,</w:t>
      </w:r>
      <w:r w:rsidRPr="001A4B40">
        <w:t xml:space="preserve"> </w:t>
      </w:r>
      <w:r>
        <w:t>Taipei City, Taiwan.</w:t>
      </w:r>
    </w:p>
    <w:p w14:paraId="27837F4B" w14:textId="1ADE0379" w:rsidR="00A13D7D" w:rsidRDefault="00A13D7D" w:rsidP="00A13D7D">
      <w:pPr>
        <w:pStyle w:val="Author"/>
        <w:jc w:val="center"/>
      </w:pPr>
      <w:r w:rsidRPr="00A13D7D">
        <w:rPr>
          <w:vertAlign w:val="superscript"/>
        </w:rPr>
        <w:t>2</w:t>
      </w:r>
      <w:r>
        <w:t>Center for Quantum Science and Engineering,</w:t>
      </w:r>
      <w:r>
        <w:t xml:space="preserve"> </w:t>
      </w:r>
      <w:r>
        <w:t>National Taiwan University, Taipei City, Taiwan</w:t>
      </w:r>
    </w:p>
    <w:p w14:paraId="3D2B35F0" w14:textId="5237FD37" w:rsidR="00DF0374" w:rsidRDefault="00A13D7D" w:rsidP="00A13D7D">
      <w:pPr>
        <w:pStyle w:val="Author"/>
        <w:jc w:val="center"/>
      </w:pPr>
      <w:r w:rsidRPr="00A13D7D">
        <w:rPr>
          <w:vertAlign w:val="superscript"/>
        </w:rPr>
        <w:t>3</w:t>
      </w:r>
      <w:r>
        <w:t>Physics Division, National Center for Theoretical Sciences, Taipei City, Taiwan</w:t>
      </w:r>
    </w:p>
    <w:p w14:paraId="3DC0FE65" w14:textId="77777777" w:rsidR="00DF0374" w:rsidRPr="001A4B40" w:rsidRDefault="00DF0374" w:rsidP="00DF0374">
      <w:pPr>
        <w:pStyle w:val="Author"/>
        <w:jc w:val="center"/>
      </w:pPr>
      <w:r>
        <w:t>E-mail: yuanchung@ntu.edu.tw</w:t>
      </w:r>
    </w:p>
    <w:p w14:paraId="2FEC4A19" w14:textId="77777777" w:rsidR="00DF0374" w:rsidRPr="001A4B40" w:rsidRDefault="00DF0374" w:rsidP="00DF0374">
      <w:pPr>
        <w:pStyle w:val="Author"/>
        <w:jc w:val="center"/>
      </w:pPr>
    </w:p>
    <w:p w14:paraId="6B257A96" w14:textId="09C476FA" w:rsidR="00BE0B89" w:rsidRDefault="00CB43B2" w:rsidP="008A6E68">
      <w:pPr>
        <w:autoSpaceDE w:val="0"/>
        <w:autoSpaceDN w:val="0"/>
        <w:adjustRightInd w:val="0"/>
        <w:ind w:firstLine="720"/>
      </w:pPr>
      <w:r>
        <w:t xml:space="preserve">Quantum computing has promised revolutionary means to solve problems in fields such as quantum chemistry, material design, finance, and industrial managements, yet the high error rate in nowadays </w:t>
      </w:r>
      <w:r w:rsidRPr="00E270C6">
        <w:t>near-term noisy intermediate-scale quantum (NISQ) computers</w:t>
      </w:r>
      <w:r>
        <w:t xml:space="preserve"> has so far rendered these breakthroughs elusive. In this talk, I will </w:t>
      </w:r>
      <w:r w:rsidR="00167388">
        <w:t xml:space="preserve">show the audiences that </w:t>
      </w:r>
      <w:r w:rsidR="00577B65">
        <w:t xml:space="preserve">by detailed understanding of the noise characteristics, we can instead use a noise quantum computer to simulate open quantum system dynamics. </w:t>
      </w:r>
      <w:r w:rsidR="00577B65" w:rsidRPr="00E270C6">
        <w:t>Specifically</w:t>
      </w:r>
      <w:r w:rsidR="00E270C6" w:rsidRPr="00E270C6">
        <w:t xml:space="preserve">, we propose a novel scheme to utilize intrinsic gate errors of NISQ devices to enable controllable simulation of </w:t>
      </w:r>
      <w:r w:rsidR="00577B65">
        <w:t>excitation energy</w:t>
      </w:r>
      <w:r w:rsidR="00E270C6" w:rsidRPr="00E270C6">
        <w:t xml:space="preserve"> </w:t>
      </w:r>
      <w:r w:rsidR="00577B65">
        <w:t xml:space="preserve">transfer dynamics in a </w:t>
      </w:r>
      <w:r w:rsidR="00577B65" w:rsidRPr="00E270C6">
        <w:t xml:space="preserve">photosynthetic </w:t>
      </w:r>
      <w:r w:rsidR="00577B65">
        <w:t xml:space="preserve">dimer system </w:t>
      </w:r>
      <w:r w:rsidR="00E270C6" w:rsidRPr="00E270C6">
        <w:t xml:space="preserve">without ancillary qubits or explicit bath engineering, thus turning unwanted quantum noises into useful quantum resources. </w:t>
      </w:r>
      <w:r w:rsidR="00577B65">
        <w:t xml:space="preserve">To demonstrate that this scheme is realizable, </w:t>
      </w:r>
      <w:r w:rsidR="00E270C6" w:rsidRPr="00E270C6">
        <w:t xml:space="preserve">we </w:t>
      </w:r>
      <w:r w:rsidR="00577B65">
        <w:t xml:space="preserve">investigated </w:t>
      </w:r>
      <w:r w:rsidR="006E318D">
        <w:t xml:space="preserve">noise characteristics of superconducting qubits </w:t>
      </w:r>
      <w:r w:rsidR="006E318D" w:rsidRPr="00E270C6">
        <w:t>on IBM-Q cloud</w:t>
      </w:r>
      <w:r w:rsidR="006E318D" w:rsidRPr="00E270C6">
        <w:t xml:space="preserve"> </w:t>
      </w:r>
      <w:r w:rsidR="006E318D">
        <w:t xml:space="preserve">systems, and </w:t>
      </w:r>
      <w:r w:rsidR="00E270C6" w:rsidRPr="00E270C6">
        <w:t>simulate</w:t>
      </w:r>
      <w:r w:rsidR="006E318D">
        <w:t>d</w:t>
      </w:r>
      <w:r w:rsidR="00E270C6" w:rsidRPr="00E270C6">
        <w:t xml:space="preserve"> energy transfer process </w:t>
      </w:r>
      <w:r w:rsidR="006E318D">
        <w:t xml:space="preserve">on </w:t>
      </w:r>
      <w:r w:rsidR="006E318D" w:rsidRPr="00E270C6">
        <w:t>IBM-Q</w:t>
      </w:r>
      <w:r w:rsidR="006E318D">
        <w:t xml:space="preserve"> based on the results</w:t>
      </w:r>
      <w:r w:rsidR="00E270C6" w:rsidRPr="00E270C6">
        <w:t xml:space="preserve">. By employing tailored decoherence-inducing gates, we show that quantum dissipative dynamics can be simulated efficiently across coherent-to-incoherent regimes with results comparable to those of the numerically-exact classical method. Moreover, we demonstrate a calibration routine that enables consistent and predictive simulations of open-quantum system dynamics in the intermediate coupling regime. </w:t>
      </w:r>
      <w:r w:rsidR="00577B65">
        <w:t>It is clear that q</w:t>
      </w:r>
      <w:r w:rsidR="00577B65" w:rsidRPr="00E270C6">
        <w:t xml:space="preserve">uantum simulation represents the most promising quantum application to demonstrate quantum advantage on, yet available quantum simulation algorithms are prone to errors and thus difficult to be realized. </w:t>
      </w:r>
      <w:r w:rsidR="006D12E9">
        <w:t>Our</w:t>
      </w:r>
      <w:r w:rsidR="00E270C6" w:rsidRPr="00E270C6">
        <w:t xml:space="preserve"> work </w:t>
      </w:r>
      <w:r w:rsidR="006D12E9">
        <w:t xml:space="preserve">thus </w:t>
      </w:r>
      <w:r w:rsidR="00E270C6" w:rsidRPr="00E270C6">
        <w:t>provides a new direction for quantum advantage in the NISQ era.</w:t>
      </w:r>
    </w:p>
    <w:p w14:paraId="213CDCB3" w14:textId="77777777" w:rsidR="00FB2F87" w:rsidRDefault="00FB2F87" w:rsidP="00DF0374">
      <w:pPr>
        <w:autoSpaceDE w:val="0"/>
        <w:autoSpaceDN w:val="0"/>
        <w:adjustRightInd w:val="0"/>
        <w:ind w:firstLine="720"/>
      </w:pPr>
    </w:p>
    <w:p w14:paraId="36EB7B7F" w14:textId="77777777" w:rsidR="00FB2F87" w:rsidRDefault="00FB2F87" w:rsidP="00DF0374">
      <w:pPr>
        <w:autoSpaceDE w:val="0"/>
        <w:autoSpaceDN w:val="0"/>
        <w:adjustRightInd w:val="0"/>
        <w:ind w:firstLine="720"/>
      </w:pPr>
    </w:p>
    <w:p w14:paraId="02ED8105" w14:textId="5253D874" w:rsidR="00FB2F87" w:rsidRPr="00BF2534" w:rsidRDefault="00FB2F87" w:rsidP="00FB2F87">
      <w:pPr>
        <w:autoSpaceDE w:val="0"/>
        <w:autoSpaceDN w:val="0"/>
        <w:adjustRightInd w:val="0"/>
        <w:rPr>
          <w:b/>
          <w:sz w:val="22"/>
          <w:szCs w:val="22"/>
        </w:rPr>
      </w:pPr>
      <w:r w:rsidRPr="00BF2534">
        <w:rPr>
          <w:b/>
          <w:sz w:val="22"/>
          <w:szCs w:val="22"/>
        </w:rPr>
        <w:t>References</w:t>
      </w:r>
    </w:p>
    <w:p w14:paraId="70107FC1" w14:textId="5724DA43" w:rsidR="00B632CA" w:rsidRPr="006C4CCD" w:rsidRDefault="00B632CA" w:rsidP="00B632CA">
      <w:pPr>
        <w:pStyle w:val="ListParagraph"/>
        <w:numPr>
          <w:ilvl w:val="0"/>
          <w:numId w:val="14"/>
        </w:numPr>
        <w:spacing w:before="60" w:after="60"/>
        <w:jc w:val="left"/>
        <w:rPr>
          <w:sz w:val="22"/>
          <w:szCs w:val="22"/>
        </w:rPr>
      </w:pPr>
      <w:r w:rsidRPr="006C4CCD">
        <w:rPr>
          <w:sz w:val="22"/>
          <w:szCs w:val="22"/>
        </w:rPr>
        <w:t xml:space="preserve">S.J. Jang, Y.-C. Cheng, </w:t>
      </w:r>
      <w:r w:rsidRPr="006C4CCD">
        <w:rPr>
          <w:i/>
          <w:sz w:val="22"/>
          <w:szCs w:val="22"/>
        </w:rPr>
        <w:t xml:space="preserve">WIREs </w:t>
      </w:r>
      <w:proofErr w:type="spellStart"/>
      <w:r w:rsidRPr="006C4CCD">
        <w:rPr>
          <w:i/>
          <w:sz w:val="22"/>
          <w:szCs w:val="22"/>
        </w:rPr>
        <w:t>Computat</w:t>
      </w:r>
      <w:proofErr w:type="spellEnd"/>
      <w:r w:rsidRPr="006C4CCD">
        <w:rPr>
          <w:i/>
          <w:sz w:val="22"/>
          <w:szCs w:val="22"/>
        </w:rPr>
        <w:t>. Mol. Sci</w:t>
      </w:r>
      <w:r w:rsidRPr="006C4CCD">
        <w:rPr>
          <w:sz w:val="22"/>
          <w:szCs w:val="22"/>
        </w:rPr>
        <w:t xml:space="preserve">., </w:t>
      </w:r>
      <w:r w:rsidRPr="006C4CCD">
        <w:rPr>
          <w:b/>
          <w:sz w:val="22"/>
          <w:szCs w:val="22"/>
        </w:rPr>
        <w:t>3</w:t>
      </w:r>
      <w:r w:rsidRPr="006C4CCD">
        <w:rPr>
          <w:sz w:val="22"/>
          <w:szCs w:val="22"/>
        </w:rPr>
        <w:t>, 84 (2013).</w:t>
      </w:r>
    </w:p>
    <w:p w14:paraId="3933E128" w14:textId="4738D03F" w:rsidR="00BF2534" w:rsidRPr="006C4CCD" w:rsidRDefault="00E270C6" w:rsidP="006C4CCD">
      <w:pPr>
        <w:pStyle w:val="ListParagraph"/>
        <w:numPr>
          <w:ilvl w:val="0"/>
          <w:numId w:val="14"/>
        </w:numPr>
        <w:spacing w:before="60" w:after="60"/>
        <w:jc w:val="left"/>
        <w:rPr>
          <w:sz w:val="22"/>
          <w:szCs w:val="22"/>
        </w:rPr>
      </w:pPr>
      <w:r w:rsidRPr="00E270C6">
        <w:rPr>
          <w:sz w:val="22"/>
          <w:szCs w:val="22"/>
        </w:rPr>
        <w:t>S. Sun, L.-C. Shih, and Y.-C. Cheng,</w:t>
      </w:r>
      <w:r>
        <w:rPr>
          <w:sz w:val="22"/>
          <w:szCs w:val="22"/>
        </w:rPr>
        <w:t xml:space="preserve"> </w:t>
      </w:r>
      <w:r w:rsidRPr="00E270C6">
        <w:rPr>
          <w:sz w:val="22"/>
          <w:szCs w:val="22"/>
        </w:rPr>
        <w:t>arXiv:2106.12882 [quant-</w:t>
      </w:r>
      <w:proofErr w:type="spellStart"/>
      <w:r w:rsidRPr="00E270C6">
        <w:rPr>
          <w:sz w:val="22"/>
          <w:szCs w:val="22"/>
        </w:rPr>
        <w:t>ph</w:t>
      </w:r>
      <w:proofErr w:type="spellEnd"/>
      <w:proofErr w:type="gramStart"/>
      <w:r w:rsidRPr="00E270C6">
        <w:rPr>
          <w:sz w:val="22"/>
          <w:szCs w:val="22"/>
        </w:rPr>
        <w:t>].</w:t>
      </w:r>
      <w:proofErr w:type="gramEnd"/>
    </w:p>
    <w:sectPr w:rsidR="00BF2534" w:rsidRPr="006C4CCD" w:rsidSect="00DF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922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EA7F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1A0FD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58011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BC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492CA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168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46C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0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D85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FC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9665E"/>
    <w:multiLevelType w:val="hybridMultilevel"/>
    <w:tmpl w:val="DD44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F395F"/>
    <w:multiLevelType w:val="hybridMultilevel"/>
    <w:tmpl w:val="442849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D6FFB"/>
    <w:multiLevelType w:val="hybridMultilevel"/>
    <w:tmpl w:val="8F30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32960"/>
    <w:multiLevelType w:val="hybridMultilevel"/>
    <w:tmpl w:val="2842BDB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14664">
    <w:abstractNumId w:val="14"/>
  </w:num>
  <w:num w:numId="2" w16cid:durableId="1469588176">
    <w:abstractNumId w:val="12"/>
  </w:num>
  <w:num w:numId="3" w16cid:durableId="1161122547">
    <w:abstractNumId w:val="10"/>
  </w:num>
  <w:num w:numId="4" w16cid:durableId="424107763">
    <w:abstractNumId w:val="8"/>
  </w:num>
  <w:num w:numId="5" w16cid:durableId="304166239">
    <w:abstractNumId w:val="7"/>
  </w:num>
  <w:num w:numId="6" w16cid:durableId="1318537728">
    <w:abstractNumId w:val="6"/>
  </w:num>
  <w:num w:numId="7" w16cid:durableId="1452433660">
    <w:abstractNumId w:val="5"/>
  </w:num>
  <w:num w:numId="8" w16cid:durableId="1385371852">
    <w:abstractNumId w:val="9"/>
  </w:num>
  <w:num w:numId="9" w16cid:durableId="2058701116">
    <w:abstractNumId w:val="4"/>
  </w:num>
  <w:num w:numId="10" w16cid:durableId="408387032">
    <w:abstractNumId w:val="3"/>
  </w:num>
  <w:num w:numId="11" w16cid:durableId="1468890435">
    <w:abstractNumId w:val="2"/>
  </w:num>
  <w:num w:numId="12" w16cid:durableId="1953777451">
    <w:abstractNumId w:val="1"/>
  </w:num>
  <w:num w:numId="13" w16cid:durableId="263080699">
    <w:abstractNumId w:val="0"/>
  </w:num>
  <w:num w:numId="14" w16cid:durableId="1290555059">
    <w:abstractNumId w:val="13"/>
  </w:num>
  <w:num w:numId="15" w16cid:durableId="1061322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A1"/>
    <w:rsid w:val="00004E85"/>
    <w:rsid w:val="000B5F9A"/>
    <w:rsid w:val="001169AD"/>
    <w:rsid w:val="00167388"/>
    <w:rsid w:val="001D6699"/>
    <w:rsid w:val="00222273"/>
    <w:rsid w:val="004015A1"/>
    <w:rsid w:val="005134A3"/>
    <w:rsid w:val="00577B65"/>
    <w:rsid w:val="005A2004"/>
    <w:rsid w:val="005C594C"/>
    <w:rsid w:val="00627576"/>
    <w:rsid w:val="006C4CCD"/>
    <w:rsid w:val="006D12E9"/>
    <w:rsid w:val="006E318D"/>
    <w:rsid w:val="00762E24"/>
    <w:rsid w:val="007D7B61"/>
    <w:rsid w:val="00800AA8"/>
    <w:rsid w:val="00816844"/>
    <w:rsid w:val="00835E1E"/>
    <w:rsid w:val="00851A9F"/>
    <w:rsid w:val="008A6E68"/>
    <w:rsid w:val="008B6BF5"/>
    <w:rsid w:val="008C6F32"/>
    <w:rsid w:val="009164DB"/>
    <w:rsid w:val="00981E9D"/>
    <w:rsid w:val="00A13D7D"/>
    <w:rsid w:val="00B632CA"/>
    <w:rsid w:val="00BE0B89"/>
    <w:rsid w:val="00BF2534"/>
    <w:rsid w:val="00BF6381"/>
    <w:rsid w:val="00CB43B2"/>
    <w:rsid w:val="00DF0374"/>
    <w:rsid w:val="00E270C6"/>
    <w:rsid w:val="00F22316"/>
    <w:rsid w:val="00FB2F87"/>
    <w:rsid w:val="00FD5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04FFF"/>
  <w14:defaultImageDpi w14:val="300"/>
  <w15:docId w15:val="{A873B62C-4D73-1546-8D6F-DB5DF94F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9AE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69AE"/>
    <w:pPr>
      <w:keepNext/>
      <w:spacing w:before="0" w:after="120"/>
      <w:outlineLvl w:val="0"/>
    </w:pPr>
    <w:rPr>
      <w:rFonts w:ascii="Arial" w:hAnsi="Arial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69AE"/>
    <w:pPr>
      <w:keepNext/>
      <w:spacing w:after="60"/>
      <w:outlineLvl w:val="1"/>
    </w:pPr>
    <w:rPr>
      <w:rFonts w:ascii="Arial" w:hAnsi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9B0"/>
    <w:rPr>
      <w:rFonts w:ascii="Verdana" w:hAnsi="Verdana"/>
      <w:i/>
      <w:spacing w:val="-3"/>
      <w:sz w:val="20"/>
      <w:szCs w:val="20"/>
    </w:rPr>
  </w:style>
  <w:style w:type="character" w:customStyle="1" w:styleId="BodyTextChar">
    <w:name w:val="Body Text Char"/>
    <w:link w:val="BodyText"/>
    <w:rsid w:val="00D53E58"/>
    <w:rPr>
      <w:rFonts w:ascii="Verdana" w:hAnsi="Verdana"/>
      <w:i/>
      <w:spacing w:val="-3"/>
    </w:rPr>
  </w:style>
  <w:style w:type="paragraph" w:customStyle="1" w:styleId="StyleBodyTextTimesNewRoman12ptBoldNotItalic">
    <w:name w:val="Style Body Text + Times New Roman 12 pt Bold Not Italic"/>
    <w:basedOn w:val="Title"/>
    <w:rsid w:val="009B59B0"/>
    <w:rPr>
      <w:b w:val="0"/>
      <w:bCs w:val="0"/>
      <w:i/>
    </w:rPr>
  </w:style>
  <w:style w:type="paragraph" w:styleId="Title">
    <w:name w:val="Title"/>
    <w:basedOn w:val="BodyText"/>
    <w:qFormat/>
    <w:rsid w:val="009B59B0"/>
    <w:rPr>
      <w:rFonts w:ascii="Times New Roman" w:hAnsi="Times New Roman"/>
      <w:b/>
      <w:bCs/>
      <w:i w:val="0"/>
      <w:sz w:val="24"/>
    </w:rPr>
  </w:style>
  <w:style w:type="paragraph" w:customStyle="1" w:styleId="StyleBodyTextTimesNewRoman12ptBoldNotItalic1">
    <w:name w:val="Style Body Text + Times New Roman 12 pt Bold Not Italic1"/>
    <w:basedOn w:val="BodyText"/>
    <w:next w:val="Title"/>
    <w:rsid w:val="009B59B0"/>
    <w:rPr>
      <w:rFonts w:ascii="Times New Roman" w:hAnsi="Times New Roman"/>
      <w:b/>
      <w:bCs/>
      <w:i w:val="0"/>
      <w:sz w:val="24"/>
    </w:rPr>
  </w:style>
  <w:style w:type="paragraph" w:customStyle="1" w:styleId="Author">
    <w:name w:val="Author"/>
    <w:basedOn w:val="BodyText"/>
    <w:rsid w:val="003469AE"/>
    <w:rPr>
      <w:rFonts w:ascii="Times New Roman" w:hAnsi="Times New Roman"/>
      <w:i w:val="0"/>
      <w:iCs/>
      <w:sz w:val="24"/>
    </w:rPr>
  </w:style>
  <w:style w:type="character" w:styleId="Emphasis">
    <w:name w:val="Emphasis"/>
    <w:qFormat/>
    <w:rsid w:val="00D23391"/>
    <w:rPr>
      <w:i/>
      <w:iCs/>
    </w:rPr>
  </w:style>
  <w:style w:type="character" w:styleId="Strong">
    <w:name w:val="Strong"/>
    <w:qFormat/>
    <w:rsid w:val="000B3ADB"/>
    <w:rPr>
      <w:b/>
      <w:bCs/>
    </w:rPr>
  </w:style>
  <w:style w:type="character" w:styleId="Hyperlink">
    <w:name w:val="Hyperlink"/>
    <w:rsid w:val="000B3ADB"/>
    <w:rPr>
      <w:color w:val="0000FF"/>
      <w:u w:val="single"/>
    </w:rPr>
  </w:style>
  <w:style w:type="paragraph" w:styleId="FootnoteText">
    <w:name w:val="footnote text"/>
    <w:basedOn w:val="Normal"/>
    <w:semiHidden/>
    <w:rsid w:val="003469AE"/>
    <w:pPr>
      <w:ind w:left="288" w:hanging="288"/>
    </w:pPr>
    <w:rPr>
      <w:sz w:val="20"/>
    </w:rPr>
  </w:style>
  <w:style w:type="character" w:styleId="FootnoteReference">
    <w:name w:val="footnote reference"/>
    <w:semiHidden/>
    <w:rsid w:val="003469AE"/>
    <w:rPr>
      <w:vertAlign w:val="superscript"/>
    </w:rPr>
  </w:style>
  <w:style w:type="paragraph" w:styleId="EndnoteText">
    <w:name w:val="endnote text"/>
    <w:basedOn w:val="Normal"/>
    <w:semiHidden/>
    <w:rsid w:val="003469AE"/>
    <w:pPr>
      <w:ind w:left="288" w:hanging="288"/>
    </w:pPr>
    <w:rPr>
      <w:sz w:val="20"/>
    </w:rPr>
  </w:style>
  <w:style w:type="character" w:styleId="EndnoteReference">
    <w:name w:val="endnote reference"/>
    <w:semiHidden/>
    <w:rsid w:val="003469AE"/>
    <w:rPr>
      <w:vertAlign w:val="superscript"/>
    </w:rPr>
  </w:style>
  <w:style w:type="paragraph" w:customStyle="1" w:styleId="Methods">
    <w:name w:val="Methods"/>
    <w:basedOn w:val="Normal"/>
    <w:rsid w:val="003469AE"/>
    <w:rPr>
      <w:sz w:val="20"/>
    </w:rPr>
  </w:style>
  <w:style w:type="paragraph" w:styleId="ListParagraph">
    <w:name w:val="List Paragraph"/>
    <w:basedOn w:val="Normal"/>
    <w:uiPriority w:val="34"/>
    <w:qFormat/>
    <w:rsid w:val="00BF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problem with flies: Myiasis, and the biology and control of stable flies</vt:lpstr>
    </vt:vector>
  </TitlesOfParts>
  <Company>DICOM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problem with flies: Myiasis, and the biology and control of stable flies</dc:title>
  <dc:subject/>
  <dc:creator>OMNIPRESS</dc:creator>
  <cp:keywords/>
  <dc:description/>
  <cp:lastModifiedBy>Microsoft Office User</cp:lastModifiedBy>
  <cp:revision>25</cp:revision>
  <cp:lastPrinted>2008-02-13T06:40:00Z</cp:lastPrinted>
  <dcterms:created xsi:type="dcterms:W3CDTF">2015-03-03T14:13:00Z</dcterms:created>
  <dcterms:modified xsi:type="dcterms:W3CDTF">2022-08-16T07:31:00Z</dcterms:modified>
</cp:coreProperties>
</file>