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2D1DC7" w:rsidRDefault="002D1DC7" w:rsidP="002D1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C7">
        <w:rPr>
          <w:rFonts w:ascii="Times New Roman" w:hAnsi="Times New Roman" w:cs="Times New Roman"/>
          <w:b/>
          <w:sz w:val="28"/>
          <w:szCs w:val="28"/>
        </w:rPr>
        <w:t>Contextual advantages of maximum confidence measurements</w:t>
      </w:r>
    </w:p>
    <w:p w:rsidR="002D1DC7" w:rsidRPr="002D1DC7" w:rsidRDefault="002D1DC7">
      <w:pPr>
        <w:rPr>
          <w:rFonts w:ascii="Times New Roman" w:hAnsi="Times New Roman" w:cs="Times New Roman"/>
        </w:rPr>
      </w:pPr>
    </w:p>
    <w:p w:rsidR="002D1DC7" w:rsidRPr="002D1DC7" w:rsidRDefault="002D1DC7" w:rsidP="002D1DC7">
      <w:pPr>
        <w:jc w:val="center"/>
        <w:rPr>
          <w:rFonts w:ascii="Times New Roman" w:hAnsi="Times New Roman" w:cs="Times New Roman"/>
        </w:rPr>
      </w:pPr>
      <w:bookmarkStart w:id="0" w:name="_GoBack"/>
      <w:r w:rsidRPr="002D1DC7">
        <w:rPr>
          <w:rFonts w:ascii="Times New Roman" w:hAnsi="Times New Roman" w:cs="Times New Roman"/>
        </w:rPr>
        <w:t>Kieran Flatt</w:t>
      </w:r>
      <w:bookmarkEnd w:id="0"/>
    </w:p>
    <w:p w:rsidR="002D1DC7" w:rsidRPr="002D1DC7" w:rsidRDefault="002D1DC7" w:rsidP="002D1DC7">
      <w:pPr>
        <w:jc w:val="center"/>
        <w:rPr>
          <w:rFonts w:ascii="Times New Roman" w:hAnsi="Times New Roman" w:cs="Times New Roman"/>
        </w:rPr>
      </w:pPr>
      <w:r w:rsidRPr="002D1DC7">
        <w:rPr>
          <w:rFonts w:ascii="Times New Roman" w:hAnsi="Times New Roman" w:cs="Times New Roman"/>
        </w:rPr>
        <w:t>KAIST, Korea</w:t>
      </w:r>
    </w:p>
    <w:p w:rsidR="002D1DC7" w:rsidRPr="002D1DC7" w:rsidRDefault="002D1DC7">
      <w:pPr>
        <w:rPr>
          <w:rFonts w:ascii="Times New Roman" w:hAnsi="Times New Roman" w:cs="Times New Roman"/>
        </w:rPr>
      </w:pPr>
    </w:p>
    <w:p w:rsidR="002D1DC7" w:rsidRPr="002D1DC7" w:rsidRDefault="002D1DC7" w:rsidP="002D1DC7">
      <w:pPr>
        <w:ind w:firstLineChars="200" w:firstLine="480"/>
        <w:jc w:val="both"/>
        <w:rPr>
          <w:rFonts w:ascii="Times New Roman" w:hAnsi="Times New Roman" w:cs="Times New Roman"/>
        </w:rPr>
      </w:pPr>
      <w:r w:rsidRPr="002D1DC7">
        <w:rPr>
          <w:rFonts w:ascii="Times New Roman" w:hAnsi="Times New Roman" w:cs="Times New Roman"/>
        </w:rPr>
        <w:t xml:space="preserve">Contextuality is a property of quantum theories which is not present in classical ones. This allows noncontextuality to be used as a notion of classicality, and thus establishes advantages for quantum theory in certain information processing tasks. Recently, </w:t>
      </w:r>
      <w:proofErr w:type="gramStart"/>
      <w:r w:rsidRPr="002D1DC7">
        <w:rPr>
          <w:rFonts w:ascii="Times New Roman" w:hAnsi="Times New Roman" w:cs="Times New Roman"/>
        </w:rPr>
        <w:t>a number of</w:t>
      </w:r>
      <w:proofErr w:type="gramEnd"/>
      <w:r w:rsidRPr="002D1DC7">
        <w:rPr>
          <w:rFonts w:ascii="Times New Roman" w:hAnsi="Times New Roman" w:cs="Times New Roman"/>
        </w:rPr>
        <w:t xml:space="preserve"> works have constructed '</w:t>
      </w:r>
      <w:proofErr w:type="spellStart"/>
      <w:r w:rsidRPr="002D1DC7">
        <w:rPr>
          <w:rFonts w:ascii="Times New Roman" w:hAnsi="Times New Roman" w:cs="Times New Roman"/>
        </w:rPr>
        <w:t>noncontextual</w:t>
      </w:r>
      <w:proofErr w:type="spellEnd"/>
      <w:r w:rsidRPr="002D1DC7">
        <w:rPr>
          <w:rFonts w:ascii="Times New Roman" w:hAnsi="Times New Roman" w:cs="Times New Roman"/>
        </w:rPr>
        <w:t xml:space="preserve"> inequalities' for various protocols, demonstrating that quantum advantages can be observed even for measurements on single qubits. These protocols have often involved state discrimination. In this talk, I will discuss our recent works building witnesses for contextuality based upon maximum confidence measurements. The latter are a class of state discrimination tasks more amenable to realistic performance than other techniques. It is hoped that our results will allow for experimental demonstrations of quantum contextuality.</w:t>
      </w:r>
    </w:p>
    <w:sectPr w:rsidR="002D1DC7" w:rsidRPr="002D1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C7"/>
    <w:rsid w:val="002D1DC7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50A2"/>
  <w15:chartTrackingRefBased/>
  <w15:docId w15:val="{39031B7D-A3F2-4E3B-A73A-10AF2BF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2023-11-22T13:28:00Z</dcterms:created>
  <dcterms:modified xsi:type="dcterms:W3CDTF">2023-11-22T13:29:00Z</dcterms:modified>
</cp:coreProperties>
</file>